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5ED" w:rsidRDefault="00DD52D2">
      <w:pPr>
        <w:pStyle w:val="af0"/>
        <w:spacing w:after="540" w:line="420" w:lineRule="exact"/>
        <w:jc w:val="both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7989569</wp:posOffset>
                </wp:positionH>
                <wp:positionV relativeFrom="paragraph">
                  <wp:posOffset>-773426</wp:posOffset>
                </wp:positionV>
                <wp:extent cx="634365" cy="316867"/>
                <wp:effectExtent l="0" t="0" r="0" b="6983"/>
                <wp:wrapNone/>
                <wp:docPr id="2" name="記錄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365" cy="3168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5A55ED" w:rsidRDefault="00DD52D2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00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記錄" o:spid="_x0000_s1026" type="#_x0000_t202" style="position:absolute;left:0;text-align:left;margin-left:629.1pt;margin-top:-60.9pt;width:49.95pt;height:24.9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" stroked="f">
                <v:textbox>
                  <w:txbxContent>
                    <w:p w:rsidR="005A55ED" w:rsidRDefault="00DD52D2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40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-466728</wp:posOffset>
                </wp:positionH>
                <wp:positionV relativeFrom="paragraph">
                  <wp:posOffset>0</wp:posOffset>
                </wp:positionV>
                <wp:extent cx="238128" cy="8917301"/>
                <wp:effectExtent l="0" t="0" r="0" b="17149"/>
                <wp:wrapNone/>
                <wp:docPr id="3" name="裝訂線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8128" cy="8917301"/>
                          <a:chOff x="0" y="0"/>
                          <a:chExt cx="238128" cy="8917301"/>
                        </a:xfrm>
                      </wpg:grpSpPr>
                      <wps:wsp>
                        <wps:cNvPr id="4" name="Text Box 757"/>
                        <wps:cNvSpPr txBox="1"/>
                        <wps:spPr>
                          <a:xfrm>
                            <a:off x="12701" y="7017389"/>
                            <a:ext cx="206370" cy="322582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5A55ED" w:rsidRDefault="00DD52D2">
                              <w:pPr>
                                <w:pStyle w:val="ae"/>
                                <w:tabs>
                                  <w:tab w:val="clear" w:pos="4153"/>
                                  <w:tab w:val="clear" w:pos="8306"/>
                                </w:tabs>
                                <w:snapToGrid/>
                                <w:ind w:left="600" w:hanging="600"/>
                                <w:jc w:val="center"/>
                              </w:pPr>
                              <w:r>
                                <w:t>線</w:t>
                              </w:r>
                            </w:p>
                          </w:txbxContent>
                        </wps:txbx>
                        <wps:bodyPr vert="horz" wrap="square" lIns="0" tIns="0" rIns="0" bIns="0" anchor="t" anchorCtr="0" compatLnSpc="0"/>
                      </wps:wsp>
                      <wps:wsp>
                        <wps:cNvPr id="5" name="Text Box 758"/>
                        <wps:cNvSpPr txBox="1"/>
                        <wps:spPr>
                          <a:xfrm>
                            <a:off x="9528" y="1609728"/>
                            <a:ext cx="228600" cy="342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5A55ED" w:rsidRDefault="00DD52D2">
                              <w:pPr>
                                <w:pStyle w:val="ae"/>
                                <w:tabs>
                                  <w:tab w:val="clear" w:pos="4153"/>
                                  <w:tab w:val="clear" w:pos="8306"/>
                                </w:tabs>
                                <w:snapToGrid/>
                                <w:ind w:left="600" w:hanging="600"/>
                                <w:jc w:val="both"/>
                              </w:pPr>
                              <w:r>
                                <w:t>裝</w:t>
                              </w:r>
                            </w:p>
                          </w:txbxContent>
                        </wps:txbx>
                        <wps:bodyPr vert="horz" wrap="square" lIns="35999" tIns="0" rIns="0" bIns="0" anchor="t" anchorCtr="0" compatLnSpc="0"/>
                      </wps:wsp>
                      <wps:wsp>
                        <wps:cNvPr id="6" name="Line 759"/>
                        <wps:cNvCnPr/>
                        <wps:spPr>
                          <a:xfrm>
                            <a:off x="130174" y="0"/>
                            <a:ext cx="0" cy="1600200"/>
                          </a:xfrm>
                          <a:prstGeom prst="straightConnector1">
                            <a:avLst/>
                          </a:prstGeom>
                          <a:noFill/>
                          <a:ln w="9528">
                            <a:solidFill>
                              <a:srgbClr val="000000"/>
                            </a:solidFill>
                            <a:custDash>
                              <a:ds d="100000" sp="100000"/>
                            </a:custDash>
                            <a:round/>
                          </a:ln>
                        </wps:spPr>
                        <wps:bodyPr/>
                      </wps:wsp>
                      <wps:wsp>
                        <wps:cNvPr id="7" name="Line 760"/>
                        <wps:cNvCnPr/>
                        <wps:spPr>
                          <a:xfrm>
                            <a:off x="114300" y="1943100"/>
                            <a:ext cx="0" cy="2400300"/>
                          </a:xfrm>
                          <a:prstGeom prst="straightConnector1">
                            <a:avLst/>
                          </a:prstGeom>
                          <a:noFill/>
                          <a:ln w="9528">
                            <a:solidFill>
                              <a:srgbClr val="000000"/>
                            </a:solidFill>
                            <a:custDash>
                              <a:ds d="100000" sp="100000"/>
                            </a:custDash>
                            <a:round/>
                          </a:ln>
                        </wps:spPr>
                        <wps:bodyPr/>
                      </wps:wsp>
                      <wps:wsp>
                        <wps:cNvPr id="8" name="Line 761"/>
                        <wps:cNvCnPr/>
                        <wps:spPr>
                          <a:xfrm>
                            <a:off x="114300" y="4686299"/>
                            <a:ext cx="0" cy="2286000"/>
                          </a:xfrm>
                          <a:prstGeom prst="straightConnector1">
                            <a:avLst/>
                          </a:prstGeom>
                          <a:noFill/>
                          <a:ln w="9528">
                            <a:solidFill>
                              <a:srgbClr val="000000"/>
                            </a:solidFill>
                            <a:custDash>
                              <a:ds d="100000" sp="100000"/>
                            </a:custDash>
                            <a:round/>
                          </a:ln>
                        </wps:spPr>
                        <wps:bodyPr/>
                      </wps:wsp>
                      <wps:wsp>
                        <wps:cNvPr id="9" name="Line 762"/>
                        <wps:cNvCnPr/>
                        <wps:spPr>
                          <a:xfrm>
                            <a:off x="121286" y="7376793"/>
                            <a:ext cx="0" cy="1540508"/>
                          </a:xfrm>
                          <a:prstGeom prst="straightConnector1">
                            <a:avLst/>
                          </a:prstGeom>
                          <a:noFill/>
                          <a:ln w="9528">
                            <a:solidFill>
                              <a:srgbClr val="000000"/>
                            </a:solidFill>
                            <a:custDash>
                              <a:ds d="100000" sp="100000"/>
                            </a:custDash>
                            <a:round/>
                          </a:ln>
                        </wps:spPr>
                        <wps:bodyPr/>
                      </wps:wsp>
                      <wps:wsp>
                        <wps:cNvPr id="10" name="Text Box 763"/>
                        <wps:cNvSpPr txBox="1"/>
                        <wps:spPr>
                          <a:xfrm>
                            <a:off x="0" y="4333871"/>
                            <a:ext cx="228600" cy="342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5A55ED" w:rsidRDefault="00DD52D2">
                              <w:pPr>
                                <w:pStyle w:val="ae"/>
                                <w:tabs>
                                  <w:tab w:val="clear" w:pos="4153"/>
                                  <w:tab w:val="clear" w:pos="8306"/>
                                </w:tabs>
                                <w:snapToGrid/>
                                <w:ind w:left="600" w:hanging="600"/>
                                <w:jc w:val="both"/>
                              </w:pPr>
                              <w:r>
                                <w:t>訂</w:t>
                              </w:r>
                            </w:p>
                          </w:txbxContent>
                        </wps:txbx>
                        <wps:bodyPr vert="horz" wrap="square" lIns="35999" tIns="0" rIns="0" bIns="0" anchor="t" anchorCtr="0" compatLnSpc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裝訂線" o:spid="_x0000_s1027" style="position:absolute;left:0;text-align:left;margin-left:-36.75pt;margin-top:0;width:18.75pt;height:702.15pt;z-index:251658752" coordsize="2381,89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">
                <v:shape id="Text Box 757" o:spid="_x0000_s1028" type="#_x0000_t202" style="position:absolute;left:127;top:70173;width:2063;height:32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<v:textbox inset="0,0,0,0">
                    <w:txbxContent>
                      <w:p w:rsidR="005A55ED" w:rsidRDefault="00DD52D2">
                        <w:pPr>
                          <w:pStyle w:val="ae"/>
                          <w:tabs>
                            <w:tab w:val="clear" w:pos="4153"/>
                            <w:tab w:val="clear" w:pos="8306"/>
                          </w:tabs>
                          <w:snapToGrid/>
                          <w:ind w:left="600" w:hanging="600"/>
                          <w:jc w:val="center"/>
                        </w:pPr>
                        <w:r>
                          <w:t>線</w:t>
                        </w:r>
                      </w:p>
                    </w:txbxContent>
                  </v:textbox>
                </v:shape>
                <v:shape id="Text Box 758" o:spid="_x0000_s1029" type="#_x0000_t202" style="position:absolute;left:95;top:16097;width:2286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ljScUA&#10;AADaAAAADwAAAGRycy9kb3ducmV2LnhtbESPQWvCQBSE74X+h+UJvRTd2FLR6CpSKPVQqI1Rr4/s&#10;M5uafRuyWxP/vVso9DjMzDfMYtXbWlyo9ZVjBeNRAoK4cLriUkG+extOQfiArLF2TAqu5GG1vL9b&#10;YKpdx190yUIpIoR9igpMCE0qpS8MWfQj1xBH7+RaiyHKtpS6xS7CbS2fkmQiLVYcFww29GqoOGc/&#10;VkE2WT/uP4vsoPPv99mm+3g2+fao1MOgX89BBOrDf/ivvdEKXuD3SrwBc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GWNJxQAAANoAAAAPAAAAAAAAAAAAAAAAAJgCAABkcnMv&#10;ZG93bnJldi54bWxQSwUGAAAAAAQABAD1AAAAigMAAAAA&#10;" filled="f" stroked="f">
                  <v:textbox inset=".99997mm,0,0,0">
                    <w:txbxContent>
                      <w:p w:rsidR="005A55ED" w:rsidRDefault="00DD52D2">
                        <w:pPr>
                          <w:pStyle w:val="ae"/>
                          <w:tabs>
                            <w:tab w:val="clear" w:pos="4153"/>
                            <w:tab w:val="clear" w:pos="8306"/>
                          </w:tabs>
                          <w:snapToGrid/>
                          <w:ind w:left="600" w:hanging="600"/>
                          <w:jc w:val="both"/>
                        </w:pPr>
                        <w:r>
                          <w:t>裝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Line 759" o:spid="_x0000_s1030" type="#_x0000_t32" style="position:absolute;left:1301;width:0;height:1600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eLBcQAAADaAAAADwAAAGRycy9kb3ducmV2LnhtbESP0WrCQBRE34X+w3ILvkjd1GJoU1cp&#10;oiD6oLH9gMvubRKavRuyq4n9elcQfBxm5gwzW/S2FmdqfeVYwes4AUGsnam4UPDzvX55B+EDssHa&#10;MSm4kIfF/Gkww8y4jnM6H0MhIoR9hgrKEJpMSq9LsujHriGO3q9rLYYo20KaFrsIt7WcJEkqLVYc&#10;F0psaFmS/juerIJVuv3Yj96m3f/6sNznZqdtXmulhs/91yeIQH14hO/tjVGQwu1KvAFyf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14sFxAAAANoAAAAPAAAAAAAAAAAA&#10;AAAAAKECAABkcnMvZG93bnJldi54bWxQSwUGAAAAAAQABAD5AAAAkgMAAAAA&#10;" strokeweight=".26467mm"/>
                <v:shape id="Line 760" o:spid="_x0000_s1031" type="#_x0000_t32" style="position:absolute;left:1143;top:19431;width:0;height:2400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ZsunsUAAADaAAAADwAAAGRycy9kb3ducmV2LnhtbESP3WrCQBSE7wt9h+UUvCm6aaX+RFcp&#10;olD0wkZ9gMPuMQnNng3Z1USfvisUejnMzDfMfNnZSlyp8aVjBW+DBASxdqbkXMHpuOlPQPiAbLBy&#10;TApu5GG5eH6aY2pcyxldDyEXEcI+RQVFCHUqpdcFWfQDVxNH7+waiyHKJpemwTbCbSXfk2QkLZYc&#10;FwqsaVWQ/jlcrIL1aDvdvw4/2vvme7XPzE7brNJK9V66zxmIQF34D/+1v4yCMTyuxBsgF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ZsunsUAAADaAAAADwAAAAAAAAAA&#10;AAAAAAChAgAAZHJzL2Rvd25yZXYueG1sUEsFBgAAAAAEAAQA+QAAAJMDAAAAAA==&#10;" strokeweight=".26467mm"/>
                <v:shape id="Line 761" o:spid="_x0000_s1032" type="#_x0000_t32" style="position:absolute;left:1143;top:46862;width:0;height:2286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AS67MEAAADaAAAADwAAAGRycy9kb3ducmV2LnhtbERP3WrCMBS+F/YO4Qi7EU2dTGY1ypAJ&#10;4i5c1Qc4JMe22JyUJtrOpzcXgpcf3/9i1dlK3KjxpWMF41ECglg7U3Ku4HTcDL9A+IBssHJMCv7J&#10;w2r51ltgalzLGd0OIRcxhH2KCooQ6lRKrwuy6EeuJo7c2TUWQ4RNLk2DbQy3lfxIkqm0WHJsKLCm&#10;dUH6crhaBT/T3Ww/mHy2983fep+ZX22zSiv13u++5yACdeElfrq3RkHcGq/EGyC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UBLrswQAAANoAAAAPAAAAAAAAAAAAAAAA&#10;AKECAABkcnMvZG93bnJldi54bWxQSwUGAAAAAAQABAD5AAAAjwMAAAAA&#10;" strokeweight=".26467mm"/>
                <v:shape id="Line 762" o:spid="_x0000_s1033" type="#_x0000_t32" style="position:absolute;left:1212;top:73767;width:0;height:1540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0gfd8QAAADaAAAADwAAAGRycy9kb3ducmV2LnhtbESP0WrCQBRE3wX/YbmCL1I3WhRNXUWk&#10;QrEPGtsPuOxek2D2bshuTdqvdwuCj8PMnGFWm85W4kaNLx0rmIwTEMTamZJzBd9f+5cFCB+QDVaO&#10;ScEvedis+70Vpsa1nNHtHHIRIexTVFCEUKdSel2QRT92NXH0Lq6xGKJscmkabCPcVnKaJHNpseS4&#10;UGBNu4L09fxjFbzPD8vj6HXW/u1Pu2NmPrXNKq3UcNBt30AE6sIz/Gh/GAVL+L8Sb4Bc3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7SB93xAAAANoAAAAPAAAAAAAAAAAA&#10;AAAAAKECAABkcnMvZG93bnJldi54bWxQSwUGAAAAAAQABAD5AAAAkgMAAAAA&#10;" strokeweight=".26467mm"/>
                <v:shape id="Text Box 763" o:spid="_x0000_s1034" type="#_x0000_t202" style="position:absolute;top:43338;width:2286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J4EcYA&#10;AADbAAAADwAAAGRycy9kb3ducmV2LnhtbESPQUvDQBCF74L/YRnBi9hNFUqN3ZZSKPYg2KZRr0N2&#10;zMZmZ0N2beK/7xwEbzO8N+99s1iNvlVn6mMT2MB0koEiroJtuDZQHrf3c1AxIVtsA5OBX4qwWl5f&#10;LTC3YeADnYtUKwnhmKMBl1KXax0rRx7jJHTEon2F3mOSta+17XGQcN/qhyybaY8NS4PDjjaOqlPx&#10;4w0Us/Xd+1tVfNjy++VpN7w+unL/acztzbh+BpVoTP/mv+udFXyhl19kAL2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AJ4EcYAAADbAAAADwAAAAAAAAAAAAAAAACYAgAAZHJz&#10;L2Rvd25yZXYueG1sUEsFBgAAAAAEAAQA9QAAAIsDAAAAAA==&#10;" filled="f" stroked="f">
                  <v:textbox inset=".99997mm,0,0,0">
                    <w:txbxContent>
                      <w:p w:rsidR="005A55ED" w:rsidRDefault="00DD52D2">
                        <w:pPr>
                          <w:pStyle w:val="ae"/>
                          <w:tabs>
                            <w:tab w:val="clear" w:pos="4153"/>
                            <w:tab w:val="clear" w:pos="8306"/>
                          </w:tabs>
                          <w:snapToGrid/>
                          <w:ind w:left="600" w:hanging="600"/>
                          <w:jc w:val="both"/>
                        </w:pPr>
                        <w:r>
                          <w:t>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40"/>
        </w:rPr>
        <w:t xml:space="preserve">簽　</w:t>
      </w:r>
      <w:r>
        <w:rPr>
          <w:sz w:val="24"/>
        </w:rPr>
        <w:t xml:space="preserve">　</w:t>
      </w:r>
      <w:bookmarkStart w:id="0" w:name="日期"/>
      <w:bookmarkEnd w:id="0"/>
      <w:r>
        <w:rPr>
          <w:sz w:val="24"/>
        </w:rPr>
        <w:t>民國</w:t>
      </w:r>
      <w:r>
        <w:rPr>
          <w:sz w:val="24"/>
        </w:rPr>
        <w:t>○○</w:t>
      </w:r>
      <w:r>
        <w:rPr>
          <w:sz w:val="24"/>
        </w:rPr>
        <w:t>年</w:t>
      </w:r>
      <w:r>
        <w:rPr>
          <w:sz w:val="24"/>
        </w:rPr>
        <w:t>○</w:t>
      </w:r>
      <w:r>
        <w:rPr>
          <w:sz w:val="24"/>
        </w:rPr>
        <w:t>月</w:t>
      </w:r>
      <w:r>
        <w:rPr>
          <w:sz w:val="24"/>
        </w:rPr>
        <w:t>○</w:t>
      </w:r>
      <w:r>
        <w:rPr>
          <w:sz w:val="24"/>
        </w:rPr>
        <w:t>日於</w:t>
      </w:r>
      <w:bookmarkStart w:id="1" w:name="單位"/>
      <w:bookmarkEnd w:id="1"/>
      <w:r>
        <w:rPr>
          <w:sz w:val="24"/>
        </w:rPr>
        <w:t>○○○</w:t>
      </w:r>
    </w:p>
    <w:p w:rsidR="005A55ED" w:rsidRDefault="00DD52D2">
      <w:pPr>
        <w:pStyle w:val="a7"/>
        <w:spacing w:line="460" w:lineRule="exact"/>
        <w:ind w:left="960" w:hanging="960"/>
      </w:pPr>
      <w:r>
        <w:t>主旨：</w:t>
      </w:r>
      <w:bookmarkStart w:id="2" w:name="主旨"/>
      <w:bookmarkEnd w:id="2"/>
      <w:r>
        <w:t>為推動</w:t>
      </w:r>
      <w:r>
        <w:rPr>
          <w:color w:val="FF0000"/>
        </w:rPr>
        <w:t>○○</w:t>
      </w:r>
      <w:r>
        <w:rPr>
          <w:color w:val="FF0000"/>
        </w:rPr>
        <w:t>業務</w:t>
      </w:r>
      <w:r>
        <w:t>，擬</w:t>
      </w:r>
      <w:r>
        <w:rPr>
          <w:color w:val="FF0000"/>
        </w:rPr>
        <w:t>採準用最有利標決標方式</w:t>
      </w:r>
      <w:r>
        <w:t>辦理</w:t>
      </w:r>
      <w:r>
        <w:rPr>
          <w:color w:val="FF0000"/>
        </w:rPr>
        <w:t>「</w:t>
      </w:r>
      <w:r>
        <w:rPr>
          <w:color w:val="FF0000"/>
        </w:rPr>
        <w:t>○○</w:t>
      </w:r>
      <w:r>
        <w:rPr>
          <w:color w:val="FF0000"/>
        </w:rPr>
        <w:t>」</w:t>
      </w:r>
      <w:r>
        <w:t>採購案，簽請核示。</w:t>
      </w:r>
    </w:p>
    <w:p w:rsidR="005A55ED" w:rsidRDefault="00DD52D2">
      <w:pPr>
        <w:pStyle w:val="af7"/>
        <w:spacing w:line="460" w:lineRule="exact"/>
      </w:pPr>
      <w:r>
        <w:t>說明：</w:t>
      </w:r>
      <w:bookmarkStart w:id="3" w:name="說明"/>
      <w:bookmarkEnd w:id="3"/>
    </w:p>
    <w:p w:rsidR="005A55ED" w:rsidRDefault="00DD52D2">
      <w:pPr>
        <w:pStyle w:val="a"/>
        <w:wordWrap/>
        <w:spacing w:line="460" w:lineRule="exact"/>
      </w:pPr>
      <w:r>
        <w:t>本案緣起、經費分析、委辦需求等相關事項之說明：（</w:t>
      </w:r>
      <w:r>
        <w:rPr>
          <w:bCs/>
          <w:color w:val="000000"/>
        </w:rPr>
        <w:t>例如</w:t>
      </w:r>
      <w:r>
        <w:rPr>
          <w:color w:val="FF0000"/>
        </w:rPr>
        <w:t>費用需求分析，預算金額、採購金額、</w:t>
      </w:r>
      <w:r>
        <w:rPr>
          <w:bCs/>
          <w:color w:val="FF0000"/>
        </w:rPr>
        <w:t>委辦事項、履約期限、</w:t>
      </w:r>
      <w:r>
        <w:rPr>
          <w:color w:val="FF0000"/>
        </w:rPr>
        <w:t>預期使用情形及效益目標</w:t>
      </w:r>
      <w:r>
        <w:t>等）</w:t>
      </w:r>
      <w:r>
        <w:rPr>
          <w:rFonts w:ascii="標楷體" w:hAnsi="標楷體"/>
        </w:rPr>
        <w:t>。</w:t>
      </w:r>
    </w:p>
    <w:p w:rsidR="005A55ED" w:rsidRDefault="00DD52D2">
      <w:pPr>
        <w:pStyle w:val="a"/>
      </w:pPr>
      <w:r>
        <w:t>本案係委託廠商辦理</w:t>
      </w:r>
      <w:r>
        <w:rPr>
          <w:color w:val="FF0000"/>
        </w:rPr>
        <w:t>○○</w:t>
      </w:r>
      <w:r>
        <w:rPr>
          <w:color w:val="FF0000"/>
        </w:rPr>
        <w:t>管理及維護工作</w:t>
      </w:r>
      <w:r>
        <w:t>，採購金額為</w:t>
      </w:r>
      <w:r>
        <w:rPr>
          <w:color w:val="FF0000"/>
        </w:rPr>
        <w:t>○○</w:t>
      </w:r>
      <w:r>
        <w:t>萬元，屬</w:t>
      </w:r>
      <w:r>
        <w:rPr>
          <w:u w:val="single"/>
        </w:rPr>
        <w:t>公告金額以上未達查核金額</w:t>
      </w:r>
      <w:r>
        <w:t>之</w:t>
      </w:r>
      <w:r>
        <w:rPr>
          <w:color w:val="FF0000"/>
        </w:rPr>
        <w:t>○○</w:t>
      </w:r>
      <w:r>
        <w:rPr>
          <w:color w:val="FF0000"/>
        </w:rPr>
        <w:t>服務</w:t>
      </w:r>
      <w:r>
        <w:t>，擬依政府採購法（以下簡稱採購法）第</w:t>
      </w:r>
      <w:r>
        <w:t>22</w:t>
      </w:r>
      <w:r>
        <w:t>條第</w:t>
      </w:r>
      <w:r>
        <w:t>1</w:t>
      </w:r>
      <w:r>
        <w:t>項第</w:t>
      </w:r>
      <w:r>
        <w:t>9</w:t>
      </w:r>
      <w:r>
        <w:t>款及</w:t>
      </w:r>
      <w:r>
        <w:rPr>
          <w:color w:val="FF0000"/>
        </w:rPr>
        <w:t>「機關委託技術服務廠商評選及計費辦法」</w:t>
      </w:r>
      <w:r>
        <w:t>辦理招標作業，並與經公開客觀評選之優勝廠商依優勝序位進行議價方式辦理。另本案屬</w:t>
      </w:r>
      <w:r>
        <w:rPr>
          <w:rFonts w:ascii="Wingdings" w:eastAsia="Wingdings" w:hAnsi="Wingdings" w:cs="Wingdings"/>
          <w:color w:val="FF0000"/>
        </w:rPr>
        <w:t></w:t>
      </w:r>
      <w:r>
        <w:rPr>
          <w:color w:val="FF0000"/>
        </w:rPr>
        <w:t>專業服務、</w:t>
      </w:r>
      <w:r>
        <w:rPr>
          <w:color w:val="FF0000"/>
        </w:rPr>
        <w:t>■</w:t>
      </w:r>
      <w:r>
        <w:rPr>
          <w:color w:val="FF0000"/>
        </w:rPr>
        <w:t>技術服務、</w:t>
      </w:r>
      <w:r>
        <w:rPr>
          <w:rFonts w:ascii="Wingdings" w:eastAsia="Wingdings" w:hAnsi="Wingdings" w:cs="Wingdings"/>
          <w:color w:val="FF0000"/>
        </w:rPr>
        <w:t></w:t>
      </w:r>
      <w:r>
        <w:rPr>
          <w:color w:val="FF0000"/>
        </w:rPr>
        <w:t>資訊服務、</w:t>
      </w:r>
      <w:r>
        <w:rPr>
          <w:rFonts w:ascii="Wingdings" w:eastAsia="Wingdings" w:hAnsi="Wingdings" w:cs="Wingdings"/>
          <w:color w:val="FF0000"/>
        </w:rPr>
        <w:t></w:t>
      </w:r>
      <w:r>
        <w:rPr>
          <w:color w:val="FF0000"/>
        </w:rPr>
        <w:t>社會福利服務、</w:t>
      </w:r>
      <w:r>
        <w:rPr>
          <w:rFonts w:ascii="Wingdings" w:eastAsia="Wingdings" w:hAnsi="Wingdings" w:cs="Wingdings"/>
          <w:color w:val="FF0000"/>
        </w:rPr>
        <w:t></w:t>
      </w:r>
      <w:r>
        <w:rPr>
          <w:color w:val="FF0000"/>
        </w:rPr>
        <w:t>文化創意服務</w:t>
      </w:r>
      <w:r>
        <w:t>，為落實採購法第</w:t>
      </w:r>
      <w:r>
        <w:t>52</w:t>
      </w:r>
      <w:r>
        <w:t>條第</w:t>
      </w:r>
      <w:r>
        <w:t>2</w:t>
      </w:r>
      <w:r>
        <w:t>項規定之立法意旨，擬以不訂底價之方式辦理：辦理方式如下：</w:t>
      </w:r>
      <w:r>
        <w:rPr>
          <w:color w:val="FF0000"/>
        </w:rPr>
        <w:t>（擇一勾選；未勾選者，為選項</w:t>
      </w:r>
      <w:r>
        <w:rPr>
          <w:color w:val="FF0000"/>
        </w:rPr>
        <w:t>(</w:t>
      </w:r>
      <w:r>
        <w:rPr>
          <w:color w:val="FF0000"/>
        </w:rPr>
        <w:t>一</w:t>
      </w:r>
      <w:r>
        <w:rPr>
          <w:color w:val="FF0000"/>
        </w:rPr>
        <w:t>)</w:t>
      </w:r>
      <w:r>
        <w:rPr>
          <w:color w:val="FF0000"/>
        </w:rPr>
        <w:t>）</w:t>
      </w:r>
    </w:p>
    <w:p w:rsidR="005A55ED" w:rsidRDefault="00DD52D2">
      <w:pPr>
        <w:pStyle w:val="a"/>
        <w:numPr>
          <w:ilvl w:val="1"/>
          <w:numId w:val="1"/>
        </w:numPr>
      </w:pPr>
      <w:r>
        <w:rPr>
          <w:rFonts w:ascii="Wingdings" w:eastAsia="Wingdings" w:hAnsi="Wingdings" w:cs="Wingdings"/>
        </w:rPr>
        <w:t></w:t>
      </w:r>
      <w:r>
        <w:t>招標文件訂明固定費用或費率。</w:t>
      </w:r>
    </w:p>
    <w:p w:rsidR="005A55ED" w:rsidRDefault="00DD52D2">
      <w:pPr>
        <w:pStyle w:val="a"/>
        <w:numPr>
          <w:ilvl w:val="1"/>
          <w:numId w:val="1"/>
        </w:numPr>
      </w:pPr>
      <w:r>
        <w:rPr>
          <w:rFonts w:ascii="Wingdings" w:eastAsia="Wingdings" w:hAnsi="Wingdings" w:cs="Wingdings"/>
        </w:rPr>
        <w:t></w:t>
      </w:r>
      <w:r>
        <w:t>招標文件未訂明固定費用或費率：依採購法施行細則第</w:t>
      </w:r>
      <w:r>
        <w:t>74</w:t>
      </w:r>
      <w:r>
        <w:t>條第</w:t>
      </w:r>
      <w:r>
        <w:t>1</w:t>
      </w:r>
      <w:r>
        <w:t>項規定成立評審委員會，並依同條第</w:t>
      </w:r>
      <w:r>
        <w:t>3</w:t>
      </w:r>
      <w:r>
        <w:t>項規定，以評選委員會代之。</w:t>
      </w:r>
    </w:p>
    <w:p w:rsidR="00D43E46" w:rsidRDefault="00D43E46" w:rsidP="00D43E46">
      <w:pPr>
        <w:pStyle w:val="a"/>
        <w:numPr>
          <w:ilvl w:val="0"/>
          <w:numId w:val="0"/>
        </w:numPr>
        <w:ind w:left="1067" w:hanging="641"/>
        <w:rPr>
          <w:rFonts w:hint="eastAsia"/>
        </w:rPr>
      </w:pPr>
      <w:r>
        <w:rPr>
          <w:rFonts w:hint="eastAsia"/>
        </w:rPr>
        <w:t>三、</w:t>
      </w:r>
      <w:r>
        <w:rPr>
          <w:rFonts w:ascii="標楷體" w:hAnsi="標楷體" w:hint="eastAsia"/>
          <w:szCs w:val="32"/>
        </w:rPr>
        <w:t>本案</w:t>
      </w:r>
      <w:r>
        <w:rPr>
          <w:rFonts w:hint="eastAsia"/>
          <w:szCs w:val="32"/>
        </w:rPr>
        <w:t>預算未完成立法程序前，得先辦理</w:t>
      </w:r>
      <w:r>
        <w:rPr>
          <w:rFonts w:hint="eastAsia"/>
          <w:b/>
          <w:szCs w:val="32"/>
        </w:rPr>
        <w:t>保留決標</w:t>
      </w:r>
      <w:r>
        <w:rPr>
          <w:rFonts w:hint="eastAsia"/>
          <w:szCs w:val="32"/>
        </w:rPr>
        <w:t>，俟預算通過後始決標生效</w:t>
      </w:r>
      <w:r>
        <w:rPr>
          <w:rFonts w:ascii="標楷體" w:hAnsi="標楷體" w:hint="eastAsia"/>
          <w:szCs w:val="32"/>
        </w:rPr>
        <w:t>；如預算遭議會刪減或刪除，無法如數動支時，契約執行範圍、項目及額度將依議會審議通過之預算調整，或依政府採購法相關規定終止或變更契約</w:t>
      </w:r>
      <w:r>
        <w:rPr>
          <w:rFonts w:ascii="標楷體" w:hAnsi="標楷體" w:hint="eastAsia"/>
        </w:rPr>
        <w:t>。</w:t>
      </w:r>
      <w:r>
        <w:rPr>
          <w:rFonts w:ascii="標楷體" w:hAnsi="標楷體" w:hint="eastAsia"/>
          <w:color w:val="FF0000"/>
          <w:szCs w:val="32"/>
        </w:rPr>
        <w:t>（無需保留決標者請刪除）</w:t>
      </w:r>
    </w:p>
    <w:p w:rsidR="005A55ED" w:rsidRDefault="00DD52D2" w:rsidP="00D43E46">
      <w:pPr>
        <w:pStyle w:val="a"/>
        <w:numPr>
          <w:ilvl w:val="0"/>
          <w:numId w:val="3"/>
        </w:numPr>
        <w:spacing w:line="460" w:lineRule="exact"/>
      </w:pPr>
      <w:r>
        <w:t>為成立採購評選委員會辦理旨揭採購之評選，依採購法第</w:t>
      </w:r>
      <w:r>
        <w:t>94</w:t>
      </w:r>
      <w:r>
        <w:t>條及「採購評選委員會組織準則」第</w:t>
      </w:r>
      <w:r>
        <w:t>4</w:t>
      </w:r>
      <w:r>
        <w:t>條第</w:t>
      </w:r>
      <w:r>
        <w:t>1</w:t>
      </w:r>
      <w:r>
        <w:t>項規定，評選委員會須置委員</w:t>
      </w:r>
      <w:r>
        <w:t>5</w:t>
      </w:r>
      <w:r>
        <w:t>人以上，專家學者人數不得少於三分之一。另依該準則第</w:t>
      </w:r>
      <w:r>
        <w:t>4</w:t>
      </w:r>
      <w:r>
        <w:t>條第</w:t>
      </w:r>
      <w:r>
        <w:t>4</w:t>
      </w:r>
      <w:r>
        <w:t>項規定，遴選專家學者評選委員。</w:t>
      </w:r>
    </w:p>
    <w:p w:rsidR="005A55ED" w:rsidRDefault="00DD52D2">
      <w:pPr>
        <w:pStyle w:val="a"/>
        <w:spacing w:line="460" w:lineRule="exact"/>
      </w:pPr>
      <w:r>
        <w:lastRenderedPageBreak/>
        <w:t>本案建議採購評選委員會</w:t>
      </w:r>
      <w:r>
        <w:rPr>
          <w:color w:val="FF0000"/>
        </w:rPr>
        <w:t>總額</w:t>
      </w:r>
      <w:r>
        <w:rPr>
          <w:color w:val="FF0000"/>
        </w:rPr>
        <w:t>5</w:t>
      </w:r>
      <w:r>
        <w:rPr>
          <w:color w:val="FF0000"/>
        </w:rPr>
        <w:t>人</w:t>
      </w:r>
      <w:r>
        <w:t>，分別為</w:t>
      </w:r>
      <w:r>
        <w:rPr>
          <w:color w:val="FF0000"/>
        </w:rPr>
        <w:t>專家學者委員</w:t>
      </w:r>
      <w:r>
        <w:rPr>
          <w:color w:val="FF0000"/>
        </w:rPr>
        <w:t>2</w:t>
      </w:r>
      <w:r>
        <w:rPr>
          <w:color w:val="FF0000"/>
        </w:rPr>
        <w:t>人及專家學者以外委員</w:t>
      </w:r>
      <w:r>
        <w:rPr>
          <w:color w:val="FF0000"/>
        </w:rPr>
        <w:t>3</w:t>
      </w:r>
      <w:r>
        <w:rPr>
          <w:color w:val="FF0000"/>
        </w:rPr>
        <w:t>人</w:t>
      </w:r>
      <w:r>
        <w:t>，其中專家學者委員部分，擬自工程會建置之專家學者參考名單資料庫採人工遴選專家學者，建議篩選條件如下：</w:t>
      </w:r>
    </w:p>
    <w:p w:rsidR="005A55ED" w:rsidRDefault="00DD52D2">
      <w:pPr>
        <w:pStyle w:val="a"/>
        <w:numPr>
          <w:ilvl w:val="1"/>
          <w:numId w:val="1"/>
        </w:numPr>
        <w:spacing w:line="460" w:lineRule="exact"/>
      </w:pPr>
      <w:r>
        <w:t>專長關鍵字：</w:t>
      </w:r>
    </w:p>
    <w:p w:rsidR="005A55ED" w:rsidRDefault="00DD52D2">
      <w:pPr>
        <w:pStyle w:val="a"/>
        <w:numPr>
          <w:ilvl w:val="1"/>
          <w:numId w:val="1"/>
        </w:numPr>
        <w:spacing w:line="460" w:lineRule="exact"/>
      </w:pPr>
      <w:r>
        <w:t>在職情況：</w:t>
      </w:r>
    </w:p>
    <w:p w:rsidR="005A55ED" w:rsidRDefault="00DD52D2">
      <w:pPr>
        <w:pStyle w:val="a"/>
        <w:numPr>
          <w:ilvl w:val="1"/>
          <w:numId w:val="1"/>
        </w:numPr>
        <w:spacing w:line="460" w:lineRule="exact"/>
      </w:pPr>
      <w:r>
        <w:t>縣市別：</w:t>
      </w:r>
    </w:p>
    <w:p w:rsidR="005A55ED" w:rsidRDefault="00DD52D2">
      <w:pPr>
        <w:pStyle w:val="a"/>
        <w:numPr>
          <w:ilvl w:val="1"/>
          <w:numId w:val="1"/>
        </w:numPr>
        <w:spacing w:line="460" w:lineRule="exact"/>
      </w:pPr>
      <w:r>
        <w:t>身分別：</w:t>
      </w:r>
    </w:p>
    <w:p w:rsidR="005A55ED" w:rsidRDefault="00DD52D2">
      <w:pPr>
        <w:pStyle w:val="a"/>
        <w:numPr>
          <w:ilvl w:val="1"/>
          <w:numId w:val="1"/>
        </w:numPr>
        <w:spacing w:line="460" w:lineRule="exact"/>
      </w:pPr>
      <w:r>
        <w:t>專長類科別</w:t>
      </w:r>
      <w:r>
        <w:t>A</w:t>
      </w:r>
      <w:r>
        <w:t>：可用專家學者人數，</w:t>
      </w:r>
      <w:r>
        <w:t>○</w:t>
      </w:r>
      <w:r>
        <w:t>人；欲挑選專家學者人數，</w:t>
      </w:r>
      <w:r>
        <w:t>○</w:t>
      </w:r>
      <w:r>
        <w:t>人。</w:t>
      </w:r>
    </w:p>
    <w:p w:rsidR="005A55ED" w:rsidRDefault="00DD52D2">
      <w:pPr>
        <w:pStyle w:val="a"/>
        <w:numPr>
          <w:ilvl w:val="1"/>
          <w:numId w:val="1"/>
        </w:numPr>
        <w:spacing w:line="460" w:lineRule="exact"/>
      </w:pPr>
      <w:r>
        <w:t>專長類科別</w:t>
      </w:r>
      <w:r>
        <w:t>B</w:t>
      </w:r>
      <w:r>
        <w:t>：可用專家學者人數，</w:t>
      </w:r>
      <w:r>
        <w:t>○</w:t>
      </w:r>
      <w:r>
        <w:t>人；欲挑選專家學者人數，</w:t>
      </w:r>
      <w:r>
        <w:t>○</w:t>
      </w:r>
      <w:r>
        <w:t>人。</w:t>
      </w:r>
    </w:p>
    <w:p w:rsidR="005A55ED" w:rsidRDefault="00D43E46">
      <w:pPr>
        <w:pStyle w:val="a"/>
        <w:numPr>
          <w:ilvl w:val="0"/>
          <w:numId w:val="0"/>
        </w:numPr>
        <w:spacing w:line="460" w:lineRule="exact"/>
        <w:ind w:left="953" w:hanging="641"/>
      </w:pPr>
      <w:r>
        <w:rPr>
          <w:rFonts w:hint="eastAsia"/>
          <w:b/>
        </w:rPr>
        <w:t>六</w:t>
      </w:r>
      <w:r w:rsidR="00DD52D2">
        <w:rPr>
          <w:b/>
        </w:rPr>
        <w:t>、關於本案評選項目、評審標準及評定方式（詳如評選須知），</w:t>
      </w:r>
      <w:r w:rsidR="00DD52D2">
        <w:rPr>
          <w:b/>
          <w:color w:val="FF0000"/>
        </w:rPr>
        <w:t>有前例</w:t>
      </w:r>
      <w:r w:rsidR="00DD52D2">
        <w:rPr>
          <w:b/>
          <w:color w:val="FF0000"/>
          <w:u w:val="single"/>
        </w:rPr>
        <w:t xml:space="preserve">      </w:t>
      </w:r>
      <w:r w:rsidR="00DD52D2">
        <w:rPr>
          <w:b/>
          <w:color w:val="FF0000"/>
        </w:rPr>
        <w:t>（請敘明前例名稱，不以採購機關案例為限）可供參考</w:t>
      </w:r>
      <w:r w:rsidR="00DD52D2">
        <w:rPr>
          <w:b/>
        </w:rPr>
        <w:t>，擬依「採購評選委員會組織準則」第</w:t>
      </w:r>
      <w:r w:rsidR="00DD52D2">
        <w:rPr>
          <w:b/>
        </w:rPr>
        <w:t>3</w:t>
      </w:r>
      <w:r w:rsidR="00DD52D2">
        <w:rPr>
          <w:b/>
        </w:rPr>
        <w:t>條第</w:t>
      </w:r>
      <w:r w:rsidR="00DD52D2">
        <w:rPr>
          <w:b/>
        </w:rPr>
        <w:t>2</w:t>
      </w:r>
      <w:r w:rsidR="00DD52D2">
        <w:rPr>
          <w:b/>
        </w:rPr>
        <w:t>項規定，由本機關自行訂定，免召開評選委員會議審定。【適用於免召開會議者】</w:t>
      </w:r>
    </w:p>
    <w:p w:rsidR="005A55ED" w:rsidRDefault="00D43E46" w:rsidP="00D43E46">
      <w:pPr>
        <w:pStyle w:val="a"/>
        <w:numPr>
          <w:ilvl w:val="0"/>
          <w:numId w:val="0"/>
        </w:numPr>
        <w:wordWrap/>
        <w:spacing w:line="460" w:lineRule="exact"/>
        <w:ind w:left="1067" w:hanging="641"/>
      </w:pPr>
      <w:r>
        <w:rPr>
          <w:rFonts w:hint="eastAsia"/>
        </w:rPr>
        <w:t>七、</w:t>
      </w:r>
      <w:r w:rsidR="00DD52D2">
        <w:t>檢陳本案招標文件，包括投標須知、評選須知、採購評選委員會委員須知、契約條款等如附件。</w:t>
      </w:r>
    </w:p>
    <w:p w:rsidR="005A55ED" w:rsidRDefault="00DD52D2">
      <w:pPr>
        <w:pStyle w:val="aff5"/>
        <w:spacing w:line="460" w:lineRule="exact"/>
        <w:ind w:left="960" w:hanging="960"/>
      </w:pPr>
      <w:r>
        <w:t>擬辦：</w:t>
      </w:r>
      <w:bookmarkStart w:id="4" w:name="擬辦"/>
      <w:bookmarkEnd w:id="4"/>
      <w:r>
        <w:t>擬奉</w:t>
      </w:r>
      <w:bookmarkStart w:id="5" w:name="_GoBack"/>
      <w:bookmarkEnd w:id="5"/>
      <w:r>
        <w:t>核可後，辦理遴選委員及後續招標作業。</w:t>
      </w:r>
    </w:p>
    <w:sectPr w:rsidR="005A55ED">
      <w:headerReference w:type="default" r:id="rId7"/>
      <w:footerReference w:type="default" r:id="rId8"/>
      <w:pgSz w:w="11907" w:h="16840"/>
      <w:pgMar w:top="1134" w:right="1134" w:bottom="1134" w:left="1134" w:header="567" w:footer="567" w:gutter="0"/>
      <w:cols w:space="720"/>
      <w:docGrid w:type="lines" w:linePitch="6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2D00" w:rsidRDefault="009C2D00">
      <w:r>
        <w:separator/>
      </w:r>
    </w:p>
  </w:endnote>
  <w:endnote w:type="continuationSeparator" w:id="0">
    <w:p w:rsidR="009C2D00" w:rsidRDefault="009C2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5520" w:rsidRDefault="00DD52D2">
    <w:pPr>
      <w:pStyle w:val="ac"/>
      <w:ind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1904996</wp:posOffset>
              </wp:positionH>
              <wp:positionV relativeFrom="paragraph">
                <wp:posOffset>60322</wp:posOffset>
              </wp:positionV>
              <wp:extent cx="1565910" cy="203838"/>
              <wp:effectExtent l="0" t="0" r="0" b="5712"/>
              <wp:wrapNone/>
              <wp:docPr id="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5910" cy="203838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:rsidR="005E5520" w:rsidRDefault="00DD52D2">
                          <w:pPr>
                            <w:jc w:val="center"/>
                          </w:pPr>
                          <w:r>
                            <w:rPr>
                              <w:rFonts w:ascii="標楷體" w:hAnsi="標楷體"/>
                              <w:sz w:val="20"/>
                            </w:rPr>
                            <w:t>第</w:t>
                          </w:r>
                          <w:r>
                            <w:rPr>
                              <w:rStyle w:val="ad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Style w:val="ad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Style w:val="ad"/>
                              <w:sz w:val="20"/>
                            </w:rPr>
                            <w:fldChar w:fldCharType="separate"/>
                          </w:r>
                          <w:r w:rsidR="00D43E46">
                            <w:rPr>
                              <w:rStyle w:val="ad"/>
                              <w:noProof/>
                              <w:sz w:val="20"/>
                            </w:rPr>
                            <w:t>2</w:t>
                          </w:r>
                          <w:r>
                            <w:rPr>
                              <w:rStyle w:val="ad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標楷體" w:hAnsi="標楷體"/>
                              <w:sz w:val="20"/>
                            </w:rPr>
                            <w:t>頁，共</w:t>
                          </w:r>
                          <w:r>
                            <w:rPr>
                              <w:rStyle w:val="ad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Style w:val="ad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rStyle w:val="ad"/>
                              <w:sz w:val="20"/>
                            </w:rPr>
                            <w:fldChar w:fldCharType="separate"/>
                          </w:r>
                          <w:r w:rsidR="00D43E46">
                            <w:rPr>
                              <w:rStyle w:val="ad"/>
                              <w:noProof/>
                              <w:sz w:val="20"/>
                            </w:rPr>
                            <w:t>2</w:t>
                          </w:r>
                          <w:r>
                            <w:rPr>
                              <w:rStyle w:val="ad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標楷體" w:hAnsi="標楷體"/>
                              <w:sz w:val="20"/>
                            </w:rPr>
                            <w:t>頁</w:t>
                          </w:r>
                        </w:p>
                        <w:p w:rsidR="005E5520" w:rsidRDefault="009C2D00">
                          <w:pPr>
                            <w:jc w:val="center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vert="horz" wrap="square" lIns="0" tIns="0" rIns="0" bIns="0" anchor="t" anchorCtr="0" compatLnSpc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5" type="#_x0000_t202" style="position:absolute;left:0;text-align:left;margin-left:150pt;margin-top:4.75pt;width:123.3pt;height:16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" stroked="f">
              <v:textbox inset="0,0,0,0">
                <w:txbxContent>
                  <w:p w:rsidR="005E5520" w:rsidRDefault="00DD52D2">
                    <w:pPr>
                      <w:jc w:val="center"/>
                    </w:pPr>
                    <w:r>
                      <w:rPr>
                        <w:rFonts w:ascii="標楷體" w:hAnsi="標楷體"/>
                        <w:sz w:val="20"/>
                      </w:rPr>
                      <w:t>第</w:t>
                    </w:r>
                    <w:r>
                      <w:rPr>
                        <w:rStyle w:val="ad"/>
                        <w:sz w:val="20"/>
                      </w:rPr>
                      <w:fldChar w:fldCharType="begin"/>
                    </w:r>
                    <w:r>
                      <w:rPr>
                        <w:rStyle w:val="ad"/>
                        <w:sz w:val="20"/>
                      </w:rPr>
                      <w:instrText xml:space="preserve"> PAGE </w:instrText>
                    </w:r>
                    <w:r>
                      <w:rPr>
                        <w:rStyle w:val="ad"/>
                        <w:sz w:val="20"/>
                      </w:rPr>
                      <w:fldChar w:fldCharType="separate"/>
                    </w:r>
                    <w:r w:rsidR="00D43E46">
                      <w:rPr>
                        <w:rStyle w:val="ad"/>
                        <w:noProof/>
                        <w:sz w:val="20"/>
                      </w:rPr>
                      <w:t>2</w:t>
                    </w:r>
                    <w:r>
                      <w:rPr>
                        <w:rStyle w:val="ad"/>
                        <w:sz w:val="20"/>
                      </w:rPr>
                      <w:fldChar w:fldCharType="end"/>
                    </w:r>
                    <w:r>
                      <w:rPr>
                        <w:rFonts w:ascii="標楷體" w:hAnsi="標楷體"/>
                        <w:sz w:val="20"/>
                      </w:rPr>
                      <w:t>頁，共</w:t>
                    </w:r>
                    <w:r>
                      <w:rPr>
                        <w:rStyle w:val="ad"/>
                        <w:sz w:val="20"/>
                      </w:rPr>
                      <w:fldChar w:fldCharType="begin"/>
                    </w:r>
                    <w:r>
                      <w:rPr>
                        <w:rStyle w:val="ad"/>
                        <w:sz w:val="20"/>
                      </w:rPr>
                      <w:instrText xml:space="preserve"> NUMPAGES </w:instrText>
                    </w:r>
                    <w:r>
                      <w:rPr>
                        <w:rStyle w:val="ad"/>
                        <w:sz w:val="20"/>
                      </w:rPr>
                      <w:fldChar w:fldCharType="separate"/>
                    </w:r>
                    <w:r w:rsidR="00D43E46">
                      <w:rPr>
                        <w:rStyle w:val="ad"/>
                        <w:noProof/>
                        <w:sz w:val="20"/>
                      </w:rPr>
                      <w:t>2</w:t>
                    </w:r>
                    <w:r>
                      <w:rPr>
                        <w:rStyle w:val="ad"/>
                        <w:sz w:val="20"/>
                      </w:rPr>
                      <w:fldChar w:fldCharType="end"/>
                    </w:r>
                    <w:r>
                      <w:rPr>
                        <w:rFonts w:ascii="標楷體" w:hAnsi="標楷體"/>
                        <w:sz w:val="20"/>
                      </w:rPr>
                      <w:t>頁</w:t>
                    </w:r>
                  </w:p>
                  <w:p w:rsidR="005E5520" w:rsidRDefault="009C2D00">
                    <w:pPr>
                      <w:jc w:val="center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2D00" w:rsidRDefault="009C2D00">
      <w:r>
        <w:rPr>
          <w:color w:val="000000"/>
        </w:rPr>
        <w:separator/>
      </w:r>
    </w:p>
  </w:footnote>
  <w:footnote w:type="continuationSeparator" w:id="0">
    <w:p w:rsidR="009C2D00" w:rsidRDefault="009C2D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5520" w:rsidRDefault="00DD52D2">
    <w:pPr>
      <w:pStyle w:val="ae"/>
      <w:ind w:right="360"/>
      <w:jc w:val="center"/>
      <w:rPr>
        <w:sz w:val="40"/>
      </w:rPr>
    </w:pPr>
    <w:r>
      <w:rPr>
        <w:sz w:val="40"/>
      </w:rPr>
      <w:t>（招標機關）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5F081E"/>
    <w:multiLevelType w:val="multilevel"/>
    <w:tmpl w:val="4D5AD0D2"/>
    <w:styleLink w:val="LFO5"/>
    <w:lvl w:ilvl="0">
      <w:start w:val="1"/>
      <w:numFmt w:val="taiwaneseCountingThousand"/>
      <w:pStyle w:val="a"/>
      <w:lvlText w:val="%1、"/>
      <w:lvlJc w:val="left"/>
      <w:pPr>
        <w:ind w:left="1208" w:hanging="641"/>
      </w:pPr>
      <w:rPr>
        <w:rFonts w:ascii="標楷體" w:eastAsia="標楷體" w:hAnsi="標楷體"/>
        <w:b w:val="0"/>
        <w:i w:val="0"/>
        <w:sz w:val="32"/>
        <w:lang w:val="en-US"/>
      </w:rPr>
    </w:lvl>
    <w:lvl w:ilvl="1">
      <w:start w:val="1"/>
      <w:numFmt w:val="taiwaneseCountingThousand"/>
      <w:lvlText w:val="(%2)"/>
      <w:lvlJc w:val="left"/>
      <w:pPr>
        <w:ind w:left="1361" w:hanging="510"/>
      </w:pPr>
      <w:rPr>
        <w:rFonts w:eastAsia="標楷體"/>
        <w:b w:val="0"/>
        <w:i w:val="0"/>
        <w:sz w:val="32"/>
      </w:rPr>
    </w:lvl>
    <w:lvl w:ilvl="2">
      <w:start w:val="1"/>
      <w:numFmt w:val="decimalFullWidth"/>
      <w:lvlText w:val="%3、"/>
      <w:lvlJc w:val="left"/>
      <w:pPr>
        <w:ind w:left="1588" w:hanging="624"/>
      </w:pPr>
      <w:rPr>
        <w:rFonts w:eastAsia="標楷體"/>
        <w:b w:val="0"/>
        <w:i w:val="0"/>
        <w:sz w:val="32"/>
      </w:rPr>
    </w:lvl>
    <w:lvl w:ilvl="3">
      <w:start w:val="1"/>
      <w:numFmt w:val="decimalFullWidth"/>
      <w:lvlText w:val="(%4)"/>
      <w:lvlJc w:val="left"/>
      <w:pPr>
        <w:ind w:left="2041" w:hanging="538"/>
      </w:pPr>
      <w:rPr>
        <w:rFonts w:eastAsia="標楷體"/>
        <w:b w:val="0"/>
        <w:i w:val="0"/>
        <w:sz w:val="32"/>
      </w:rPr>
    </w:lvl>
    <w:lvl w:ilvl="4">
      <w:start w:val="1"/>
      <w:numFmt w:val="upperLetter"/>
      <w:lvlText w:val="%5．"/>
      <w:lvlJc w:val="left"/>
      <w:pPr>
        <w:ind w:left="3280" w:hanging="640"/>
      </w:pPr>
      <w:rPr>
        <w:rFonts w:eastAsia="標楷體"/>
        <w:sz w:val="32"/>
      </w:rPr>
    </w:lvl>
    <w:lvl w:ilvl="5">
      <w:start w:val="1"/>
      <w:numFmt w:val="none"/>
      <w:lvlText w:val="%6"/>
      <w:lvlJc w:val="left"/>
      <w:pPr>
        <w:ind w:left="3260" w:hanging="1134"/>
      </w:pPr>
    </w:lvl>
    <w:lvl w:ilvl="6">
      <w:start w:val="1"/>
      <w:numFmt w:val="none"/>
      <w:lvlText w:val="%7"/>
      <w:lvlJc w:val="left"/>
      <w:pPr>
        <w:ind w:left="3827" w:hanging="1276"/>
      </w:pPr>
    </w:lvl>
    <w:lvl w:ilvl="7">
      <w:start w:val="1"/>
      <w:numFmt w:val="none"/>
      <w:lvlText w:val="%8"/>
      <w:lvlJc w:val="left"/>
      <w:pPr>
        <w:ind w:left="4394" w:hanging="1418"/>
      </w:pPr>
    </w:lvl>
    <w:lvl w:ilvl="8">
      <w:start w:val="1"/>
      <w:numFmt w:val="none"/>
      <w:lvlText w:val="%9"/>
      <w:lvlJc w:val="left"/>
      <w:pPr>
        <w:ind w:left="5102" w:hanging="1700"/>
      </w:pPr>
    </w:lvl>
  </w:abstractNum>
  <w:num w:numId="1">
    <w:abstractNumId w:val="0"/>
  </w:num>
  <w:num w:numId="2">
    <w:abstractNumId w:val="0"/>
    <w:lvlOverride w:ilvl="0">
      <w:startOverride w:val="6"/>
    </w:lvlOverride>
  </w:num>
  <w:num w:numId="3">
    <w:abstractNumId w:val="0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5ED"/>
    <w:rsid w:val="005A55ED"/>
    <w:rsid w:val="00754A11"/>
    <w:rsid w:val="009C2D00"/>
    <w:rsid w:val="00D43E46"/>
    <w:rsid w:val="00DD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A5628B1-9A4B-4D85-A101-3C02BB7FA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widowControl w:val="0"/>
      <w:suppressAutoHyphens/>
      <w:snapToGrid w:val="0"/>
    </w:pPr>
    <w:rPr>
      <w:rFonts w:eastAsia="標楷體"/>
      <w:kern w:val="3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公文(承辦單位)"/>
    <w:basedOn w:val="a0"/>
    <w:pPr>
      <w:widowControl/>
    </w:pPr>
    <w:rPr>
      <w:kern w:val="0"/>
    </w:rPr>
  </w:style>
  <w:style w:type="paragraph" w:customStyle="1" w:styleId="a5">
    <w:name w:val="行文機關"/>
    <w:basedOn w:val="a0"/>
    <w:pPr>
      <w:spacing w:line="300" w:lineRule="exact"/>
      <w:ind w:left="8959" w:hanging="8959"/>
    </w:pPr>
    <w:rPr>
      <w:sz w:val="28"/>
    </w:rPr>
  </w:style>
  <w:style w:type="paragraph" w:customStyle="1" w:styleId="a6">
    <w:name w:val="密等"/>
    <w:basedOn w:val="a0"/>
    <w:pPr>
      <w:spacing w:line="300" w:lineRule="exact"/>
    </w:pPr>
  </w:style>
  <w:style w:type="paragraph" w:customStyle="1" w:styleId="a7">
    <w:name w:val="主旨"/>
    <w:basedOn w:val="a0"/>
    <w:pPr>
      <w:spacing w:line="500" w:lineRule="exact"/>
      <w:ind w:left="300" w:hanging="300"/>
      <w:jc w:val="both"/>
    </w:pPr>
    <w:rPr>
      <w:sz w:val="32"/>
    </w:rPr>
  </w:style>
  <w:style w:type="paragraph" w:customStyle="1" w:styleId="a8">
    <w:name w:val="速別"/>
    <w:basedOn w:val="a0"/>
    <w:pPr>
      <w:spacing w:line="300" w:lineRule="exact"/>
    </w:pPr>
  </w:style>
  <w:style w:type="paragraph" w:customStyle="1" w:styleId="a9">
    <w:name w:val="地名"/>
    <w:basedOn w:val="a0"/>
    <w:rPr>
      <w:sz w:val="28"/>
    </w:rPr>
  </w:style>
  <w:style w:type="paragraph" w:customStyle="1" w:styleId="aa">
    <w:name w:val="公文(檔號)"/>
    <w:basedOn w:val="a0"/>
    <w:pPr>
      <w:widowControl/>
    </w:pPr>
    <w:rPr>
      <w:color w:val="FF0000"/>
      <w:kern w:val="0"/>
    </w:rPr>
  </w:style>
  <w:style w:type="paragraph" w:customStyle="1" w:styleId="ab">
    <w:name w:val="公文(敬會)"/>
    <w:basedOn w:val="a0"/>
    <w:next w:val="a0"/>
    <w:pPr>
      <w:widowControl/>
      <w:ind w:left="720" w:hanging="720"/>
    </w:pPr>
    <w:rPr>
      <w:kern w:val="0"/>
    </w:rPr>
  </w:style>
  <w:style w:type="paragraph" w:styleId="ac">
    <w:name w:val="footer"/>
    <w:basedOn w:val="a0"/>
    <w:pPr>
      <w:tabs>
        <w:tab w:val="center" w:pos="4153"/>
        <w:tab w:val="right" w:pos="8306"/>
      </w:tabs>
    </w:pPr>
    <w:rPr>
      <w:sz w:val="20"/>
    </w:rPr>
  </w:style>
  <w:style w:type="character" w:styleId="ad">
    <w:name w:val="page number"/>
    <w:basedOn w:val="a1"/>
  </w:style>
  <w:style w:type="paragraph" w:styleId="ae">
    <w:name w:val="header"/>
    <w:basedOn w:val="a0"/>
    <w:pPr>
      <w:tabs>
        <w:tab w:val="center" w:pos="4153"/>
        <w:tab w:val="right" w:pos="8306"/>
      </w:tabs>
    </w:pPr>
    <w:rPr>
      <w:sz w:val="20"/>
    </w:rPr>
  </w:style>
  <w:style w:type="paragraph" w:customStyle="1" w:styleId="af">
    <w:name w:val="批示欄位"/>
    <w:basedOn w:val="a0"/>
    <w:pPr>
      <w:widowControl/>
    </w:pPr>
    <w:rPr>
      <w:kern w:val="0"/>
    </w:rPr>
  </w:style>
  <w:style w:type="paragraph" w:customStyle="1" w:styleId="af0">
    <w:name w:val="機關名稱"/>
    <w:basedOn w:val="a0"/>
    <w:rPr>
      <w:sz w:val="44"/>
    </w:rPr>
  </w:style>
  <w:style w:type="paragraph" w:customStyle="1" w:styleId="af1">
    <w:name w:val="正本"/>
    <w:basedOn w:val="af2"/>
    <w:pPr>
      <w:spacing w:before="270" w:line="300" w:lineRule="exact"/>
      <w:ind w:left="0" w:firstLine="0"/>
      <w:jc w:val="left"/>
    </w:pPr>
  </w:style>
  <w:style w:type="paragraph" w:styleId="af3">
    <w:name w:val="Body Text Indent"/>
    <w:basedOn w:val="a0"/>
    <w:pPr>
      <w:spacing w:line="240" w:lineRule="exact"/>
      <w:ind w:left="600" w:hanging="600"/>
    </w:pPr>
    <w:rPr>
      <w:sz w:val="20"/>
    </w:rPr>
  </w:style>
  <w:style w:type="paragraph" w:customStyle="1" w:styleId="af4">
    <w:name w:val="發文日期"/>
    <w:basedOn w:val="a6"/>
  </w:style>
  <w:style w:type="paragraph" w:customStyle="1" w:styleId="af5">
    <w:name w:val="發文字號"/>
    <w:basedOn w:val="a0"/>
    <w:pPr>
      <w:spacing w:line="300" w:lineRule="exact"/>
    </w:pPr>
  </w:style>
  <w:style w:type="paragraph" w:customStyle="1" w:styleId="af6">
    <w:name w:val="附件"/>
    <w:basedOn w:val="a0"/>
    <w:pPr>
      <w:spacing w:after="50" w:line="300" w:lineRule="exact"/>
      <w:ind w:left="680" w:hanging="680"/>
    </w:pPr>
  </w:style>
  <w:style w:type="paragraph" w:customStyle="1" w:styleId="a">
    <w:name w:val="分項段落"/>
    <w:basedOn w:val="a0"/>
    <w:pPr>
      <w:widowControl/>
      <w:numPr>
        <w:numId w:val="1"/>
      </w:numPr>
      <w:wordWrap w:val="0"/>
      <w:spacing w:line="500" w:lineRule="exact"/>
      <w:jc w:val="both"/>
    </w:pPr>
    <w:rPr>
      <w:kern w:val="0"/>
      <w:sz w:val="32"/>
    </w:rPr>
  </w:style>
  <w:style w:type="paragraph" w:customStyle="1" w:styleId="af7">
    <w:name w:val="說明辦法首行"/>
    <w:basedOn w:val="a0"/>
    <w:pPr>
      <w:spacing w:line="500" w:lineRule="exact"/>
      <w:ind w:left="964" w:hanging="964"/>
      <w:jc w:val="both"/>
    </w:pPr>
    <w:rPr>
      <w:sz w:val="32"/>
    </w:rPr>
  </w:style>
  <w:style w:type="paragraph" w:customStyle="1" w:styleId="af8">
    <w:name w:val="首長"/>
    <w:basedOn w:val="a7"/>
  </w:style>
  <w:style w:type="paragraph" w:styleId="af9">
    <w:name w:val="Document Map"/>
    <w:basedOn w:val="a0"/>
    <w:pPr>
      <w:shd w:val="clear" w:color="auto" w:fill="000080"/>
    </w:pPr>
    <w:rPr>
      <w:rFonts w:ascii="Arial" w:eastAsia="新細明體" w:hAnsi="Arial"/>
    </w:rPr>
  </w:style>
  <w:style w:type="paragraph" w:customStyle="1" w:styleId="afa">
    <w:name w:val="存卷"/>
    <w:basedOn w:val="af"/>
    <w:rPr>
      <w:sz w:val="28"/>
    </w:rPr>
  </w:style>
  <w:style w:type="paragraph" w:customStyle="1" w:styleId="afb">
    <w:name w:val="副本"/>
    <w:basedOn w:val="af2"/>
    <w:pPr>
      <w:spacing w:after="50" w:line="300" w:lineRule="exact"/>
      <w:ind w:left="0" w:firstLine="0"/>
      <w:jc w:val="left"/>
    </w:pPr>
  </w:style>
  <w:style w:type="character" w:styleId="afc">
    <w:name w:val="Strong"/>
    <w:basedOn w:val="a1"/>
    <w:rPr>
      <w:b/>
      <w:bCs/>
    </w:rPr>
  </w:style>
  <w:style w:type="paragraph" w:customStyle="1" w:styleId="afd">
    <w:name w:val="抄本"/>
    <w:basedOn w:val="a5"/>
  </w:style>
  <w:style w:type="paragraph" w:customStyle="1" w:styleId="afe">
    <w:name w:val="抄件"/>
    <w:basedOn w:val="afd"/>
  </w:style>
  <w:style w:type="paragraph" w:customStyle="1" w:styleId="aff">
    <w:name w:val="受文者"/>
    <w:basedOn w:val="a5"/>
    <w:pPr>
      <w:spacing w:after="100" w:line="500" w:lineRule="exact"/>
      <w:ind w:left="400" w:right="1850" w:hanging="400"/>
    </w:pPr>
    <w:rPr>
      <w:sz w:val="32"/>
    </w:rPr>
  </w:style>
  <w:style w:type="paragraph" w:customStyle="1" w:styleId="af2">
    <w:name w:val="正副本"/>
    <w:basedOn w:val="a0"/>
    <w:pPr>
      <w:spacing w:line="280" w:lineRule="exact"/>
      <w:ind w:left="726" w:hanging="726"/>
      <w:jc w:val="both"/>
    </w:pPr>
  </w:style>
  <w:style w:type="paragraph" w:customStyle="1" w:styleId="aff0">
    <w:name w:val="聯絡方式"/>
    <w:basedOn w:val="a0"/>
    <w:pPr>
      <w:spacing w:line="260" w:lineRule="exact"/>
      <w:ind w:left="500" w:hanging="500"/>
    </w:pPr>
  </w:style>
  <w:style w:type="paragraph" w:customStyle="1" w:styleId="aff1">
    <w:name w:val="郵遞區號"/>
    <w:pPr>
      <w:suppressAutoHyphens/>
      <w:spacing w:before="100" w:line="240" w:lineRule="exact"/>
      <w:ind w:right="1900"/>
    </w:pPr>
    <w:rPr>
      <w:rFonts w:eastAsia="標楷體"/>
      <w:sz w:val="24"/>
    </w:rPr>
  </w:style>
  <w:style w:type="paragraph" w:customStyle="1" w:styleId="aff2">
    <w:name w:val="地址"/>
    <w:basedOn w:val="a0"/>
    <w:pPr>
      <w:spacing w:line="240" w:lineRule="exact"/>
      <w:ind w:left="300" w:hanging="300"/>
    </w:pPr>
  </w:style>
  <w:style w:type="paragraph" w:customStyle="1" w:styleId="aff3">
    <w:name w:val="受文地址"/>
    <w:pPr>
      <w:suppressAutoHyphens/>
      <w:spacing w:line="240" w:lineRule="exact"/>
      <w:ind w:right="1900"/>
    </w:pPr>
    <w:rPr>
      <w:rFonts w:eastAsia="標楷體"/>
      <w:sz w:val="24"/>
    </w:rPr>
  </w:style>
  <w:style w:type="character" w:styleId="aff4">
    <w:name w:val="annotation reference"/>
    <w:basedOn w:val="a1"/>
    <w:rPr>
      <w:sz w:val="18"/>
      <w:szCs w:val="18"/>
    </w:rPr>
  </w:style>
  <w:style w:type="paragraph" w:customStyle="1" w:styleId="aff5">
    <w:name w:val="擬辦"/>
    <w:basedOn w:val="a7"/>
  </w:style>
  <w:style w:type="paragraph" w:styleId="aff6">
    <w:name w:val="annotation text"/>
    <w:basedOn w:val="a0"/>
  </w:style>
  <w:style w:type="paragraph" w:styleId="aff7">
    <w:name w:val="annotation subject"/>
    <w:basedOn w:val="aff6"/>
    <w:next w:val="aff6"/>
    <w:rPr>
      <w:b/>
      <w:bCs/>
    </w:rPr>
  </w:style>
  <w:style w:type="paragraph" w:styleId="aff8">
    <w:name w:val="Balloon Text"/>
    <w:basedOn w:val="a0"/>
    <w:rPr>
      <w:rFonts w:ascii="Arial" w:eastAsia="新細明體" w:hAnsi="Arial"/>
      <w:sz w:val="18"/>
      <w:szCs w:val="18"/>
    </w:rPr>
  </w:style>
  <w:style w:type="numbering" w:customStyle="1" w:styleId="LFO5">
    <w:name w:val="LFO5"/>
    <w:basedOn w:val="a3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&#27491;&#24335;&#31805;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正式簽</Template>
  <TotalTime>0</TotalTime>
  <Pages>2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橫式書函</dc:title>
  <dc:creator>flora</dc:creator>
  <cp:lastModifiedBy>潘思薇</cp:lastModifiedBy>
  <cp:revision>2</cp:revision>
  <cp:lastPrinted>2020-09-26T08:31:00Z</cp:lastPrinted>
  <dcterms:created xsi:type="dcterms:W3CDTF">2024-11-08T05:41:00Z</dcterms:created>
  <dcterms:modified xsi:type="dcterms:W3CDTF">2024-11-08T05:41:00Z</dcterms:modified>
</cp:coreProperties>
</file>